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rPr>
        <w:t xml:space="preserve">STUDENT FEE ADVISORY COMMITTEE (SFAC)</w:t>
      </w:r>
    </w:p>
    <w:p>
      <w:pPr>
        <w:spacing w:after="120" w:before="0"/>
        <w:jc w:val="center"/>
      </w:pPr>
      <w:r>
        <w:rPr>
          <w:b/>
          <w:bCs/>
        </w:rPr>
        <w:t xml:space="preserve">Week 7 – Winter Quarter Meeting</w:t>
      </w:r>
    </w:p>
    <w:p>
      <w:pPr>
        <w:spacing w:after="120" w:before="0"/>
        <w:jc w:val="center"/>
      </w:pPr>
      <w:r>
        <w:rPr>
          <w:b/>
          <w:bCs/>
        </w:rPr>
        <w:t xml:space="preserve">Thursday, February 19, 2026</w:t>
      </w:r>
    </w:p>
    <w:p>
      <w:pPr>
        <w:spacing w:after="120" w:before="0"/>
        <w:jc w:val="center"/>
      </w:pPr>
      <w:r>
        <w:rPr>
          <w:b/>
          <w:bCs/>
        </w:rPr>
        <w:t xml:space="preserve">Location: Zoom</w:t>
      </w:r>
    </w:p>
    <w:p>
      <w:pPr>
        <w:spacing w:after="120" w:before="0"/>
        <w:jc w:val="center"/>
      </w:pPr>
      <w:r>
        <w:rPr>
          <w:b/>
          <w:bCs/>
        </w:rPr>
        <w:t xml:space="preserve">Time: 9:00 AM – 11:01 AM</w:t>
      </w:r>
    </w:p>
    <w:p>
      <w:pPr>
        <w:spacing w:after="80" w:before="200"/>
      </w:pPr>
      <w:r>
        <w:rPr>
          <w:b/>
          <w:bCs/>
          <w:u w:val="single"/>
        </w:rPr>
        <w:t xml:space="preserve">Attendance</w:t>
      </w:r>
    </w:p>
    <w:p>
      <w:pPr>
        <w:spacing w:after="60" w:before="60"/>
      </w:pPr>
      <w:r>
        <w:rPr>
          <w:b/>
          <w:bCs/>
        </w:rPr>
        <w:t xml:space="preserve">Present</w:t>
      </w:r>
    </w:p>
    <w:p>
      <w:pPr>
        <w:spacing w:after="60" w:before="60"/>
      </w:pPr>
      <w:r>
        <w:rPr>
          <w:b/>
          <w:bCs/>
        </w:rPr>
        <w:t xml:space="preserve">Graduate Students: </w:t>
      </w:r>
      <w:r>
        <w:t xml:space="preserve">Chair Sanjali Mitra; Christina Chance; Yiping Wang; Pratik Manwani</w:t>
      </w:r>
    </w:p>
    <w:p>
      <w:pPr>
        <w:spacing w:after="60" w:before="60"/>
      </w:pPr>
      <w:r>
        <w:rPr>
          <w:b/>
          <w:bCs/>
        </w:rPr>
        <w:t xml:space="preserve">Undergraduate Students: </w:t>
      </w:r>
      <w:r>
        <w:t xml:space="preserve">Vice Chair Allston Liu; Mehreen Suzaan</w:t>
      </w:r>
    </w:p>
    <w:p>
      <w:pPr>
        <w:spacing w:after="60" w:before="60"/>
      </w:pPr>
      <w:r>
        <w:rPr>
          <w:b/>
          <w:bCs/>
        </w:rPr>
        <w:t xml:space="preserve">Administrators: </w:t>
      </w:r>
      <w:r>
        <w:t xml:space="preserve">Karen Hedges; Erinn McMahan</w:t>
      </w:r>
    </w:p>
    <w:p>
      <w:pPr>
        <w:spacing w:after="60" w:before="60"/>
      </w:pPr>
      <w:r>
        <w:rPr>
          <w:b/>
          <w:bCs/>
        </w:rPr>
        <w:t xml:space="preserve">Advisor: </w:t>
      </w:r>
      <w:r>
        <w:t xml:space="preserve">Christine Wilson</w:t>
      </w:r>
    </w:p>
    <w:p>
      <w:pPr>
        <w:spacing w:after="60" w:before="60"/>
      </w:pPr>
      <w:r>
        <w:rPr>
          <w:b/>
          <w:bCs/>
        </w:rPr>
        <w:t xml:space="preserve">Not Present</w:t>
      </w:r>
    </w:p>
    <w:p>
      <w:pPr>
        <w:spacing w:after="60" w:before="60"/>
      </w:pPr>
      <w:r>
        <w:rPr>
          <w:b/>
          <w:bCs/>
        </w:rPr>
        <w:t xml:space="preserve">Undergraduate Students: </w:t>
      </w:r>
      <w:r>
        <w:t xml:space="preserve">Emily Kim; Flo Cudal</w:t>
      </w:r>
    </w:p>
    <w:p>
      <w:pPr>
        <w:spacing w:after="80" w:before="200"/>
      </w:pPr>
      <w:r>
        <w:rPr>
          <w:b/>
          <w:bCs/>
          <w:u w:val="single"/>
        </w:rPr>
        <w:t xml:space="preserve">Agenda</w:t>
      </w:r>
    </w:p>
    <w:p>
      <w:pPr>
        <w:spacing w:after="60" w:before="60"/>
      </w:pPr>
      <w:r>
        <w:t xml:space="preserve">1. Approval of the Agenda</w:t>
      </w:r>
    </w:p>
    <w:p>
      <w:pPr>
        <w:spacing w:after="60" w:before="60"/>
      </w:pPr>
      <w:r>
        <w:t xml:space="preserve">2. Discussion Regarding GSA Publication Funds</w:t>
      </w:r>
    </w:p>
    <w:p>
      <w:pPr>
        <w:spacing w:after="60" w:before="60"/>
      </w:pPr>
      <w:r>
        <w:t xml:space="preserve">3. CSF Winter Meeting Updates</w:t>
      </w:r>
    </w:p>
    <w:p>
      <w:pPr>
        <w:spacing w:after="60" w:before="60"/>
      </w:pPr>
      <w:r>
        <w:t xml:space="preserve">4. Review CAE (Center for Accessible Education)</w:t>
      </w:r>
    </w:p>
    <w:p>
      <w:pPr>
        <w:spacing w:after="60" w:before="60"/>
      </w:pPr>
      <w:r>
        <w:t xml:space="preserve">5. Review Marching Band</w:t>
      </w:r>
    </w:p>
    <w:p>
      <w:pPr>
        <w:spacing w:after="60" w:before="60"/>
      </w:pPr>
      <w:r>
        <w:t xml:space="preserve">6. Review Transfer Student Center</w:t>
      </w:r>
    </w:p>
    <w:p>
      <w:pPr>
        <w:spacing w:after="80" w:before="200"/>
      </w:pPr>
      <w:r>
        <w:rPr>
          <w:b/>
          <w:bCs/>
          <w:u w:val="single"/>
        </w:rPr>
        <w:t xml:space="preserve">Call to Order</w:t>
      </w:r>
    </w:p>
    <w:p>
      <w:pPr>
        <w:spacing w:after="60" w:before="60"/>
      </w:pPr>
      <w:r>
        <w:t xml:space="preserve">Chair Sanjali Mitra called the meeting to order at approximately 9:00 AM and confirmed that the committee had quorum.</w:t>
      </w:r>
    </w:p>
    <w:p>
      <w:pPr>
        <w:spacing w:after="80" w:before="200"/>
      </w:pPr>
      <w:r>
        <w:rPr>
          <w:b/>
          <w:bCs/>
          <w:u w:val="single"/>
        </w:rPr>
        <w:t xml:space="preserve">1. Approval of the Agenda</w:t>
      </w:r>
    </w:p>
    <w:p>
      <w:pPr>
        <w:spacing w:after="60" w:before="60"/>
      </w:pPr>
      <w:r>
        <w:t xml:space="preserve">Chair Mitra presented the agenda as distributed and asked for a motion to approve.</w:t>
      </w:r>
    </w:p>
    <w:p>
      <w:pPr>
        <w:spacing w:after="0" w:before="0"/>
      </w:pPr>
      <w:r>
        <w:t xml:space="preserve"/>
      </w:r>
    </w:p>
    <w:p>
      <w:pPr>
        <w:spacing w:after="40" w:before="40"/>
      </w:pPr>
      <w:r>
        <w:rPr>
          <w:b/>
          <w:bCs/>
        </w:rPr>
        <w:t xml:space="preserve">Motion: </w:t>
      </w:r>
      <w:r>
        <w:t xml:space="preserve">To approve the agenda as distributed.</w:t>
      </w:r>
    </w:p>
    <w:p>
      <w:pPr>
        <w:spacing w:after="40" w:before="40"/>
      </w:pPr>
      <w:r>
        <w:rPr>
          <w:b/>
          <w:bCs/>
        </w:rPr>
        <w:t xml:space="preserve">Moved by: </w:t>
      </w:r>
      <w:r>
        <w:t xml:space="preserve">Karen Hedges</w:t>
      </w:r>
    </w:p>
    <w:p>
      <w:pPr>
        <w:spacing w:after="40" w:before="40"/>
      </w:pPr>
      <w:r>
        <w:rPr>
          <w:b/>
          <w:bCs/>
        </w:rPr>
        <w:t xml:space="preserve">Seconded by: </w:t>
      </w:r>
      <w:r>
        <w:t xml:space="preserve">Yiping Wang</w:t>
      </w:r>
    </w:p>
    <w:p>
      <w:pPr>
        <w:spacing w:after="40" w:before="40"/>
      </w:pPr>
      <w:r>
        <w:rPr>
          <w:b/>
          <w:bCs/>
        </w:rPr>
        <w:t xml:space="preserve">Outcome: </w:t>
      </w:r>
      <w:r>
        <w:t xml:space="preserve">Motion passed by unanimous consent</w:t>
      </w:r>
    </w:p>
    <w:p>
      <w:pPr>
        <w:spacing w:after="80" w:before="200"/>
      </w:pPr>
      <w:r>
        <w:rPr>
          <w:b/>
          <w:bCs/>
          <w:u w:val="single"/>
        </w:rPr>
        <w:t xml:space="preserve">2. Discussion Regarding GSA Publication Funds</w:t>
      </w:r>
    </w:p>
    <w:p>
      <w:pPr>
        <w:spacing w:after="60" w:before="60"/>
      </w:pPr>
      <w:r>
        <w:t xml:space="preserve">Chair Mitra shared an updated proposal from the Graduate Students Association (GSA) requesting permission to reallocate approximately $56,000 in permanently allocated SSF funds — historically designated for graduate student publications — toward events and programming that promote graduate student research and community building. The committee reviewed the revised proposal, which provided a more specific breakdown of how funds would be used compared to an earlier, vaguer submission.</w:t>
      </w:r>
    </w:p>
    <w:p>
      <w:pPr>
        <w:spacing w:after="60" w:before="60"/>
      </w:pPr>
      <w:r>
        <w:t xml:space="preserve">The committee discussed whether the proposed reallocation remained consistent with the original intent of the funds. Members noted that the core purpose — advancing graduate student visibility and connection — was preserved, even as the form of programming had evolved from publications to events such as a Graduate Research Showcase. It was also clarified that the funds are permanent allocations that have been held by GSA for decades, and that GSA was seeking SFAC approval as a matter of good faith, not because approval was procedurally required for existing historic allocations.</w:t>
      </w:r>
    </w:p>
    <w:p>
      <w:pPr>
        <w:spacing w:after="60" w:before="60"/>
      </w:pPr>
      <w:r>
        <w:t xml:space="preserve">Discussion touched on whether SFAC risks functioning as a funding body if it approves how student government spends its own allocated funds. Advisor Christine Wilson clarified that because these are historic permanent SSF allocations — not new requests — approving a change in their use is consistent with SFAC's oversight role, and that the committee should make clear this does not establish a precedent for student governments to apply to SFAC for new event funding.</w:t>
      </w:r>
    </w:p>
    <w:p>
      <w:pPr>
        <w:spacing w:after="60" w:before="60"/>
      </w:pPr>
      <w:r>
        <w:t xml:space="preserve">The committee agreed to defer a formal vote to Week 8, when quorum would be more reliably established. In the meantime, the committee reached a preliminary consensus that it was inclined to approve the proposal, provided GSA submits a brief mid-year report each year accounting for how the funds were spent and how their use aligns with the stated purpose. It was also suggested that the funds be renamed to better reflect their current use rather than continuing to be labeled as "publication funds." Chair Mitra agreed to relay these conditions to GSA's Naomi and request a proposed renaming.</w:t>
      </w:r>
    </w:p>
    <w:p>
      <w:pPr>
        <w:spacing w:after="80" w:before="200"/>
      </w:pPr>
      <w:r>
        <w:rPr>
          <w:b/>
          <w:bCs/>
          <w:u w:val="single"/>
        </w:rPr>
        <w:t xml:space="preserve">3. CSF Winter Meeting Updates</w:t>
      </w:r>
    </w:p>
    <w:p>
      <w:pPr>
        <w:spacing w:after="60" w:before="60"/>
      </w:pPr>
      <w:r>
        <w:t xml:space="preserve">Chair Mitra reported on the California Student Fee (CSF) Winter Meeting held in Santa Barbara, which she and Vice Chair Allston Liu attended. The following topics were covered:</w:t>
      </w:r>
    </w:p>
    <w:p>
      <w:pPr>
        <w:spacing w:after="60" w:before="60"/>
      </w:pPr>
      <w:r>
        <w:rPr>
          <w:b/>
          <w:bCs/>
        </w:rPr>
        <w:t xml:space="preserve">Member Recruitment Process: </w:t>
      </w:r>
      <w:r>
        <w:t xml:space="preserve">Other UC campuses involve their SFAC-equivalent committees more directly in recruiting and selecting members, rather than delegating entirely to student governments. Currently at UCLA, both USAC and GSA appoint members on a rolling basis without SFAC involvement. The committee expressed interest in working with student governments to establish a more collaborative process — potentially including an initial interview with the committee chair — while preserving student government's role in outreach and nomination. It was noted that GSA's appointment process tends to be more informal than USAC's, and any reform would need to respect each body's existing procedures. The outreach and social media subcommittee was identified as the appropriate group to develop a coordinated recruitment strategy, including asking GSA to include SFAC in its newsletters.</w:t>
      </w:r>
    </w:p>
    <w:p>
      <w:pPr>
        <w:spacing w:after="60" w:before="60"/>
      </w:pPr>
      <w:r>
        <w:rPr>
          <w:b/>
          <w:bCs/>
        </w:rPr>
        <w:t xml:space="preserve">Cohort Tuition Model: </w:t>
      </w:r>
      <w:r>
        <w:t xml:space="preserve">The UC Regents voted to retain a one-percent step increase in tuition and fees as part of the cohort tuition model. Earlier proposals had tied this increase specifically to capital improvements; the Regents instead determined that chancellors at each campus would have discretion over its use. The CSF meeting emphasized the importance of SFAC's involvement in ensuring that any portion of this increase affecting the SSF is directed toward student services, consistent with SSF guidelines. The CSF also discussed tracking the "banking" mechanism under the cohort model — when inflation exceeds the 5% tuition cap, the remainder can be banked for use in a future year. Chair Mitra noted the committee should request regular updates from APB on how any banked SSF-related funds are used.</w:t>
      </w:r>
    </w:p>
    <w:p>
      <w:pPr>
        <w:spacing w:after="60" w:before="60"/>
      </w:pPr>
      <w:r>
        <w:rPr>
          <w:b/>
          <w:bCs/>
        </w:rPr>
        <w:t xml:space="preserve">UC-Wide Unit Review Standards: </w:t>
      </w:r>
      <w:r>
        <w:t xml:space="preserve">The CSF discussed the importance of standardizing unit review processes across UC campuses. While not all campuses currently conduct reviews, there was broad support for encouraging adoption as a best practice.</w:t>
      </w:r>
    </w:p>
    <w:p>
      <w:pPr>
        <w:spacing w:after="60" w:before="60"/>
      </w:pPr>
      <w:r>
        <w:rPr>
          <w:b/>
          <w:bCs/>
        </w:rPr>
        <w:t xml:space="preserve">Spring CSF Meeting: </w:t>
      </w:r>
      <w:r>
        <w:t xml:space="preserve">The spring meeting will be held at UC Santa Cruz on April 11–12. Chair Mitra encouraged any committee member interested in serving as next year's chair to consider attending, noting it is a valuable opportunity for transition and professional development.</w:t>
      </w:r>
    </w:p>
    <w:p>
      <w:pPr>
        <w:spacing w:after="80" w:before="200"/>
      </w:pPr>
      <w:r>
        <w:rPr>
          <w:b/>
          <w:bCs/>
          <w:u w:val="single"/>
        </w:rPr>
        <w:t xml:space="preserve">4. Review – CAE (Center for Accessible Education)</w:t>
      </w:r>
    </w:p>
    <w:p>
      <w:pPr>
        <w:spacing w:after="60" w:before="60"/>
      </w:pPr>
      <w:r>
        <w:t xml:space="preserve">Chair Mitra led the committee's review of the Center for Accessible Education (CAE). CAE is UCLA's centralized office for disability-related academic accommodations, serving students with a wide range of disabilities including mental health conditions. Key accommodation types include attendance flexibility, adjusted deadlines, and testing accommodations; more than 3,000 students currently qualify for testing-related support.</w:t>
      </w:r>
    </w:p>
    <w:p>
      <w:pPr>
        <w:spacing w:after="60" w:before="60"/>
      </w:pPr>
      <w:r>
        <w:t xml:space="preserve">SSF supports two disability specialist positions within CAE's student services division, representing approximately 4% of CAE's total revenue. The committee raised questions about why legally mandated services — such as determining and implementing ADA accommodations — are supported by SSF. Advisor Wilson explained that CAE has worked over the past decade to develop programming and services beyond the strict compliance mandate (such as wellness events, snacks during finals, and a developing student advisory board) that do align with SSF guidelines. Additionally, placing staff on SSF rather than state funds allows benefits to be covered centrally, producing cost savings for CAE.</w:t>
      </w:r>
    </w:p>
    <w:p>
      <w:pPr>
        <w:spacing w:after="60" w:before="60"/>
      </w:pPr>
      <w:r>
        <w:t xml:space="preserve">The committee noted a significant carry-forward, attributable in large part to a vacant disability specialist position that has been difficult to fill. Wilson noted that SSF recapture was not applied to CAE, likely in recognition of ongoing staffing challenges. The committee also noted CAE's growing utilization data — numbers of affiliated students, housing accommodation requests, and proctored exams have all increased year over year — and its collaborative partnerships with the Veteran Resource Center, Bruin Resource Center, and Title IX office.</w:t>
      </w:r>
    </w:p>
    <w:p>
      <w:pPr>
        <w:spacing w:after="60" w:before="60"/>
      </w:pPr>
      <w:r>
        <w:t xml:space="preserve">Follow-up questions for CAE include: what specific activities the two SSF-funded disability specialists spend their time on that align with SSF guidelines beyond the mandated compliance work; clarification on why recapture was not applied; and whether the student advisory board has been formally established.</w:t>
      </w:r>
    </w:p>
    <w:p>
      <w:pPr>
        <w:spacing w:after="80" w:before="200"/>
      </w:pPr>
      <w:r>
        <w:rPr>
          <w:b/>
          <w:bCs/>
          <w:u w:val="single"/>
        </w:rPr>
        <w:t xml:space="preserve">5. Review – Marching Band</w:t>
      </w:r>
    </w:p>
    <w:p>
      <w:pPr>
        <w:spacing w:after="60" w:before="60"/>
      </w:pPr>
      <w:r>
        <w:t xml:space="preserve">Chair Mitra led the committee's review of the UCLA Marching Band. The Marching Band represents UCLA's spirit and brand at football and basketball games, Olympic sport contests, and external events including nationally televised programs. Membership includes approximately 250 students and is 100% fee-free, with instruments provided so that no student is turned away due to cost. The committee was informed that many peer institutions charge annual fees ranging from $30 to $450 or equipment deposits that UCLA does not require.</w:t>
      </w:r>
    </w:p>
    <w:p>
      <w:pPr>
        <w:spacing w:after="60" w:before="60"/>
      </w:pPr>
      <w:r>
        <w:t xml:space="preserve">A notable discrepancy arose: the Marching Band's unit review stated it does not receive permanent SSF funding, but the trend report reflects approximately $400,000 in permanent SSF. Advisor Wilson explained this stems from a 2013–14 decision by the Chancellor — following years of SFAC recommendations — to transfer funds from Athletics to permanently support the Marching Band's core operating costs. The committee noted the band likely does not understand that these historic allocations fall within SFAC's oversight, and that future unit reviews should reflect all SSF funding, not only temporary or recently approved amounts.</w:t>
      </w:r>
    </w:p>
    <w:p>
      <w:pPr>
        <w:spacing w:after="60" w:before="60"/>
      </w:pPr>
      <w:r>
        <w:t xml:space="preserve">The band's non-salary expenses include travel to away games (now including Big Ten schools), game day meals, uniforms, and an Annual Marching Band Camp. Uniform maintenance is handled by five student crew members, and the committee noted that the current uniforms are 18 years old — well beyond the 10-year average lifespan for college marching band uniforms.</w:t>
      </w:r>
    </w:p>
    <w:p>
      <w:pPr>
        <w:spacing w:after="60" w:before="60"/>
      </w:pPr>
      <w:r>
        <w:t xml:space="preserve">Regarding the funding request: the Marching Band requested funds for student staff salaries and a staff assistant position. However, a review of historical approval tables revealed that a portion of this request appeared to duplicate amounts already approved in the prior cycle for FY 25–26. The committee determined the actual new request pertains only to FY 27–28.</w:t>
      </w:r>
    </w:p>
    <w:p>
      <w:pPr>
        <w:spacing w:after="60" w:before="60"/>
      </w:pPr>
      <w:r>
        <w:t xml:space="preserve">Follow-up questions for the Marching Band include: a breakdown of how many students are funded under the student staff salary request and at what hourly rates; whether the staff assistant position is in a represented classification that would affect use of temporary funds; how Athletics supports the band financially, including in-kind contributions and travel funding for Big Ten away games; and a full accounting of all SSF funding sources, including the historic permanent allocation.</w:t>
      </w:r>
    </w:p>
    <w:p>
      <w:pPr>
        <w:spacing w:after="80" w:before="200"/>
      </w:pPr>
      <w:r>
        <w:rPr>
          <w:b/>
          <w:bCs/>
          <w:u w:val="single"/>
        </w:rPr>
        <w:t xml:space="preserve">6. Review – Transfer Student Center</w:t>
      </w:r>
    </w:p>
    <w:p>
      <w:pPr>
        <w:spacing w:after="60" w:before="60"/>
      </w:pPr>
      <w:r>
        <w:t xml:space="preserve">Advisor Wilson provided an overview of the Transfer Student Center (TSC) in the absence of slides. The TSC has only had its own independent budget for approximately three years, having previously been housed within the Bruin Resource Center. It received its first permanent SSF funding — to support its Associate Director position — approximately two years ago. The majority of its budget is temporary and covers student staff, programming, and rent.</w:t>
      </w:r>
    </w:p>
    <w:p>
      <w:pPr>
        <w:spacing w:after="60" w:before="60"/>
      </w:pPr>
      <w:r>
        <w:t xml:space="preserve">The committee noted that the TSC submitted funding requests in the current cycle for student staff (approximately $100,000) and rent (approximately $161,000), resulting in a total request significantly higher than in prior years. The committee also noted that the TSC previously received recapture funds to support its first major event for incoming transfer students, Transferpalooza, and that this event appears to be an ongoing expense going forward.</w:t>
      </w:r>
    </w:p>
    <w:p>
      <w:pPr>
        <w:spacing w:after="60" w:before="60"/>
      </w:pPr>
      <w:r>
        <w:t xml:space="preserve">Discussion touched on how rent appears in the TSC's budget vs. Campus Life's budget, and on the funding of the program coordinator position, which may be a bargaining unit position requiring permanent rather than temporary funding. The committee also noted that the org chart distinguishes SSF-funded and "SFAC-funded" positions in a way that obscures whether funding is permanent or temporary. Advisor Wilson recommended the committee develop clearer org chart instructions for all units.</w:t>
      </w:r>
    </w:p>
    <w:p>
      <w:pPr>
        <w:spacing w:after="60" w:before="60"/>
      </w:pPr>
      <w:r>
        <w:t xml:space="preserve">The meeting was adjourned at approximately 11:01 AM. Chair Mitra reminded members that all unit review presentations for upcoming weeks are already available on Box.</w:t>
      </w:r>
    </w:p>
    <w:p>
      <w:pPr>
        <w:spacing w:after="80" w:before="200"/>
      </w:pPr>
      <w:r>
        <w:rPr>
          <w:b/>
          <w:bCs/>
          <w:u w:val="single"/>
        </w:rPr>
        <w:t xml:space="preserve">Adjournment</w:t>
      </w:r>
    </w:p>
    <w:p>
      <w:pPr>
        <w:spacing w:after="60" w:before="60"/>
      </w:pPr>
      <w:r>
        <w:t xml:space="preserve">Chair Sanjali Mitra adjourned the meeting at approximately 11:01 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2026-05-20T00:46:17.924Z</dcterms:created>
  <dcterms:modified xsi:type="dcterms:W3CDTF">2026-05-20T00:46:17.924Z</dcterms:modified>
</cp:coreProperties>
</file>

<file path=docProps/custom.xml><?xml version="1.0" encoding="utf-8"?>
<Properties xmlns="http://schemas.openxmlformats.org/officeDocument/2006/custom-properties" xmlns:vt="http://schemas.openxmlformats.org/officeDocument/2006/docPropsVTypes"/>
</file>